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FE36AC">
        <w:rPr>
          <w:b/>
          <w:sz w:val="24"/>
          <w:szCs w:val="24"/>
        </w:rPr>
        <w:t>válené rozpočtové opatření č. 11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FE36AC">
        <w:rPr>
          <w:sz w:val="24"/>
          <w:szCs w:val="24"/>
        </w:rPr>
        <w:t>ného rozpočtového opatření č. 11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FE36AC">
        <w:rPr>
          <w:sz w:val="24"/>
          <w:szCs w:val="24"/>
        </w:rPr>
        <w:t>ného rozpočtového opatření č. 11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221610"/>
    <w:rsid w:val="00357C11"/>
    <w:rsid w:val="003E7A68"/>
    <w:rsid w:val="005004B9"/>
    <w:rsid w:val="0078083C"/>
    <w:rsid w:val="00786F35"/>
    <w:rsid w:val="009F6183"/>
    <w:rsid w:val="00BB7FF4"/>
    <w:rsid w:val="00C33E88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cp:lastPrinted>2017-11-10T08:39:00Z</cp:lastPrinted>
  <dcterms:created xsi:type="dcterms:W3CDTF">2017-12-11T13:02:00Z</dcterms:created>
  <dcterms:modified xsi:type="dcterms:W3CDTF">2017-12-11T13:02:00Z</dcterms:modified>
</cp:coreProperties>
</file>